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45" w:rsidRPr="00DB4B6B" w:rsidRDefault="00670A45" w:rsidP="00670A45">
      <w:pPr>
        <w:pStyle w:val="Ttulo1"/>
        <w:tabs>
          <w:tab w:val="left" w:pos="1684"/>
          <w:tab w:val="left" w:pos="1685"/>
        </w:tabs>
        <w:ind w:left="0" w:firstLine="0"/>
        <w:jc w:val="center"/>
        <w:rPr>
          <w:lang w:val="es-BO"/>
        </w:rPr>
      </w:pPr>
    </w:p>
    <w:tbl>
      <w:tblPr>
        <w:tblStyle w:val="TableNormal"/>
        <w:tblpPr w:leftFromText="141" w:rightFromText="141" w:vertAnchor="page" w:horzAnchor="margin" w:tblpY="2307"/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88"/>
        <w:gridCol w:w="2126"/>
        <w:gridCol w:w="2126"/>
        <w:gridCol w:w="1985"/>
      </w:tblGrid>
      <w:tr w:rsidR="0071449C" w:rsidTr="00CC515D">
        <w:trPr>
          <w:trHeight w:hRule="exact" w:val="432"/>
        </w:trPr>
        <w:tc>
          <w:tcPr>
            <w:tcW w:w="704" w:type="dxa"/>
            <w:vMerge w:val="restart"/>
            <w:shd w:val="clear" w:color="auto" w:fill="D0CECE" w:themeFill="background2" w:themeFillShade="E6"/>
            <w:vAlign w:val="center"/>
          </w:tcPr>
          <w:p w:rsidR="0071449C" w:rsidRDefault="0071449C" w:rsidP="00404F29">
            <w:pPr>
              <w:pStyle w:val="TableParagraph"/>
              <w:spacing w:line="227" w:lineRule="exact"/>
              <w:ind w:left="10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No.</w:t>
            </w:r>
          </w:p>
        </w:tc>
        <w:tc>
          <w:tcPr>
            <w:tcW w:w="7088" w:type="dxa"/>
            <w:vMerge w:val="restart"/>
            <w:shd w:val="clear" w:color="auto" w:fill="D0CECE" w:themeFill="background2" w:themeFillShade="E6"/>
            <w:vAlign w:val="center"/>
          </w:tcPr>
          <w:p w:rsidR="0071449C" w:rsidRDefault="0071449C" w:rsidP="0071449C">
            <w:pPr>
              <w:pStyle w:val="TableParagraph"/>
              <w:ind w:left="103" w:right="2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CRITERIO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1449C" w:rsidRDefault="0071449C" w:rsidP="00404F29">
            <w:pPr>
              <w:pStyle w:val="TableParagraph"/>
              <w:ind w:left="103" w:right="235"/>
              <w:jc w:val="center"/>
              <w:rPr>
                <w:rFonts w:ascii="Arial"/>
                <w:b/>
                <w:sz w:val="20"/>
              </w:rPr>
            </w:pPr>
            <w:r w:rsidRPr="008835D0">
              <w:rPr>
                <w:rFonts w:ascii="Arial"/>
                <w:b/>
                <w:sz w:val="20"/>
              </w:rPr>
              <w:t>EMPRESA (CUMPLE / NO CUMPLE)</w:t>
            </w:r>
          </w:p>
        </w:tc>
      </w:tr>
      <w:tr w:rsidR="0071449C" w:rsidTr="00CC515D">
        <w:trPr>
          <w:trHeight w:hRule="exact" w:val="438"/>
        </w:trPr>
        <w:tc>
          <w:tcPr>
            <w:tcW w:w="704" w:type="dxa"/>
            <w:vMerge/>
            <w:shd w:val="clear" w:color="auto" w:fill="D0CECE" w:themeFill="background2" w:themeFillShade="E6"/>
            <w:vAlign w:val="center"/>
          </w:tcPr>
          <w:p w:rsidR="0071449C" w:rsidRDefault="0071449C" w:rsidP="00404F29">
            <w:pPr>
              <w:pStyle w:val="TableParagraph"/>
              <w:spacing w:line="227" w:lineRule="exact"/>
              <w:ind w:left="103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7088" w:type="dxa"/>
            <w:vMerge/>
            <w:shd w:val="clear" w:color="auto" w:fill="D0CECE" w:themeFill="background2" w:themeFillShade="E6"/>
            <w:vAlign w:val="center"/>
          </w:tcPr>
          <w:p w:rsidR="0071449C" w:rsidRDefault="0071449C" w:rsidP="00404F29">
            <w:pPr>
              <w:pStyle w:val="TableParagraph"/>
              <w:ind w:left="103" w:right="244"/>
              <w:rPr>
                <w:rFonts w:ascii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1449C" w:rsidRPr="00404F29" w:rsidRDefault="0071449C" w:rsidP="00404F29">
            <w:pPr>
              <w:jc w:val="center"/>
              <w:rPr>
                <w:sz w:val="20"/>
              </w:rPr>
            </w:pPr>
            <w:r w:rsidRPr="00404F29">
              <w:rPr>
                <w:b/>
                <w:sz w:val="20"/>
              </w:rPr>
              <w:t>PROPONENTE 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1449C" w:rsidRPr="00404F29" w:rsidRDefault="0071449C" w:rsidP="00404F29">
            <w:pPr>
              <w:jc w:val="center"/>
              <w:rPr>
                <w:sz w:val="20"/>
              </w:rPr>
            </w:pPr>
            <w:r w:rsidRPr="00404F29">
              <w:rPr>
                <w:b/>
                <w:sz w:val="20"/>
              </w:rPr>
              <w:t>PROPONENTE 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1449C" w:rsidRPr="00404F29" w:rsidRDefault="0071449C" w:rsidP="00404F29">
            <w:pPr>
              <w:jc w:val="center"/>
              <w:rPr>
                <w:sz w:val="20"/>
              </w:rPr>
            </w:pPr>
            <w:r w:rsidRPr="00404F29">
              <w:rPr>
                <w:b/>
                <w:sz w:val="20"/>
              </w:rPr>
              <w:t>PROPONENTE 3</w:t>
            </w:r>
          </w:p>
        </w:tc>
      </w:tr>
      <w:tr w:rsidR="0071449C" w:rsidRPr="0071449C" w:rsidTr="00CC515D">
        <w:trPr>
          <w:trHeight w:hRule="exact" w:val="406"/>
        </w:trPr>
        <w:tc>
          <w:tcPr>
            <w:tcW w:w="704" w:type="dxa"/>
            <w:shd w:val="clear" w:color="auto" w:fill="7F7F7F" w:themeFill="text1" w:themeFillTint="80"/>
            <w:vAlign w:val="center"/>
          </w:tcPr>
          <w:p w:rsidR="0071449C" w:rsidRDefault="0071449C" w:rsidP="00404F29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</w:p>
        </w:tc>
        <w:tc>
          <w:tcPr>
            <w:tcW w:w="7088" w:type="dxa"/>
            <w:shd w:val="clear" w:color="auto" w:fill="7F7F7F" w:themeFill="text1" w:themeFillTint="80"/>
            <w:vAlign w:val="center"/>
          </w:tcPr>
          <w:p w:rsidR="0071449C" w:rsidRPr="002427AC" w:rsidRDefault="0071449C" w:rsidP="008835D0">
            <w:pPr>
              <w:pStyle w:val="TableParagraph"/>
              <w:ind w:left="103" w:right="244"/>
              <w:rPr>
                <w:rFonts w:ascii="Arial" w:hAnsi="Arial"/>
                <w:b/>
                <w:lang w:val="es-BO"/>
              </w:rPr>
            </w:pPr>
            <w:r w:rsidRPr="002427AC">
              <w:rPr>
                <w:rFonts w:ascii="Arial" w:hAnsi="Arial"/>
                <w:b/>
                <w:sz w:val="20"/>
                <w:lang w:val="es-BO"/>
              </w:rPr>
              <w:t>PROPUESTA TÉCNICA</w:t>
            </w:r>
          </w:p>
        </w:tc>
        <w:tc>
          <w:tcPr>
            <w:tcW w:w="2126" w:type="dxa"/>
            <w:vAlign w:val="center"/>
          </w:tcPr>
          <w:p w:rsidR="0071449C" w:rsidRPr="00695020" w:rsidRDefault="0071449C" w:rsidP="008835D0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695020" w:rsidRDefault="0071449C" w:rsidP="008835D0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695020" w:rsidRDefault="0071449C" w:rsidP="008835D0">
            <w:pPr>
              <w:pStyle w:val="TableParagraph"/>
              <w:spacing w:before="4"/>
              <w:ind w:left="103" w:right="159"/>
              <w:rPr>
                <w:rFonts w:ascii="Arial"/>
                <w:lang w:val="es-BO"/>
              </w:rPr>
            </w:pPr>
          </w:p>
        </w:tc>
      </w:tr>
      <w:tr w:rsidR="0071449C" w:rsidRPr="00F82EA0" w:rsidTr="00CC515D">
        <w:trPr>
          <w:trHeight w:hRule="exact" w:val="1429"/>
        </w:trPr>
        <w:tc>
          <w:tcPr>
            <w:tcW w:w="704" w:type="dxa"/>
            <w:vAlign w:val="center"/>
          </w:tcPr>
          <w:p w:rsidR="0071449C" w:rsidRPr="0071449C" w:rsidRDefault="0071449C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</w:rPr>
            </w:pPr>
            <w:r w:rsidRPr="0071449C">
              <w:rPr>
                <w:rFonts w:ascii="Arial"/>
              </w:rPr>
              <w:t>1</w:t>
            </w:r>
          </w:p>
        </w:tc>
        <w:tc>
          <w:tcPr>
            <w:tcW w:w="7088" w:type="dxa"/>
            <w:vAlign w:val="center"/>
          </w:tcPr>
          <w:p w:rsidR="0071449C" w:rsidRPr="0071449C" w:rsidRDefault="00CC515D" w:rsidP="00F82EA0">
            <w:pPr>
              <w:ind w:left="142" w:right="136"/>
              <w:jc w:val="both"/>
              <w:rPr>
                <w:lang w:val="es-BO"/>
              </w:rPr>
            </w:pPr>
            <w:r>
              <w:rPr>
                <w:lang w:val="es-BO"/>
              </w:rPr>
              <w:t>¿El objetivo de la propuesta técnica presentada contemplada</w:t>
            </w:r>
            <w:r w:rsidR="0071449C" w:rsidRPr="0071449C">
              <w:rPr>
                <w:lang w:val="es-BO"/>
              </w:rPr>
              <w:t xml:space="preserve"> </w:t>
            </w:r>
            <w:r>
              <w:rPr>
                <w:lang w:val="es-BO"/>
              </w:rPr>
              <w:t xml:space="preserve">el desarrollo de </w:t>
            </w:r>
            <w:r w:rsidRPr="00CC515D">
              <w:rPr>
                <w:lang w:val="es-BO"/>
              </w:rPr>
              <w:t xml:space="preserve"> </w:t>
            </w:r>
            <w:proofErr w:type="spellStart"/>
            <w:r w:rsidRPr="00CC515D">
              <w:rPr>
                <w:lang w:val="es-BO"/>
              </w:rPr>
              <w:t>Monitoreos</w:t>
            </w:r>
            <w:proofErr w:type="spellEnd"/>
            <w:r w:rsidRPr="00CC515D">
              <w:rPr>
                <w:lang w:val="es-BO"/>
              </w:rPr>
              <w:t xml:space="preserve"> Ambientales de la línea submarina Oleoducto Marítimo Terminal Fondeadero – OMTF, de la Terminal Arica, correspondiente a las gestiones 202</w:t>
            </w:r>
            <w:r w:rsidR="00F82EA0">
              <w:rPr>
                <w:lang w:val="es-BO"/>
              </w:rPr>
              <w:t>5</w:t>
            </w:r>
            <w:r w:rsidRPr="00CC515D">
              <w:rPr>
                <w:lang w:val="es-BO"/>
              </w:rPr>
              <w:t xml:space="preserve"> - 202</w:t>
            </w:r>
            <w:r w:rsidR="00F82EA0">
              <w:rPr>
                <w:lang w:val="es-BO"/>
              </w:rPr>
              <w:t>7</w:t>
            </w:r>
            <w:bookmarkStart w:id="0" w:name="_GoBack"/>
            <w:bookmarkEnd w:id="0"/>
            <w:r w:rsidR="0071449C" w:rsidRPr="0071449C">
              <w:rPr>
                <w:lang w:val="es-BO"/>
              </w:rPr>
              <w:t>?</w:t>
            </w: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71449C" w:rsidRPr="00F82EA0" w:rsidTr="00D072B7">
        <w:trPr>
          <w:trHeight w:hRule="exact" w:val="980"/>
        </w:trPr>
        <w:tc>
          <w:tcPr>
            <w:tcW w:w="704" w:type="dxa"/>
            <w:vAlign w:val="center"/>
          </w:tcPr>
          <w:p w:rsidR="0071449C" w:rsidRPr="0071449C" w:rsidRDefault="0071449C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 w:rsidRPr="0071449C">
              <w:rPr>
                <w:rFonts w:ascii="Arial"/>
                <w:lang w:val="es-BO"/>
              </w:rPr>
              <w:t>2</w:t>
            </w:r>
          </w:p>
        </w:tc>
        <w:tc>
          <w:tcPr>
            <w:tcW w:w="7088" w:type="dxa"/>
            <w:vAlign w:val="center"/>
          </w:tcPr>
          <w:p w:rsidR="00CC515D" w:rsidRPr="0071449C" w:rsidRDefault="0071449C" w:rsidP="00CC515D">
            <w:pPr>
              <w:ind w:left="142" w:right="136"/>
              <w:jc w:val="both"/>
              <w:rPr>
                <w:lang w:val="es-BO"/>
              </w:rPr>
            </w:pPr>
            <w:r w:rsidRPr="0071449C">
              <w:rPr>
                <w:lang w:val="es-BO"/>
              </w:rPr>
              <w:t>¿</w:t>
            </w:r>
            <w:r w:rsidR="002427AC">
              <w:rPr>
                <w:lang w:val="es-BO"/>
              </w:rPr>
              <w:t xml:space="preserve">La propuesta técnica presentada </w:t>
            </w:r>
            <w:r w:rsidR="00CC515D" w:rsidRPr="00CC515D">
              <w:rPr>
                <w:lang w:val="es-BO"/>
              </w:rPr>
              <w:t>c</w:t>
            </w:r>
            <w:r w:rsidR="00CC515D">
              <w:rPr>
                <w:lang w:val="es-BO"/>
              </w:rPr>
              <w:t>onsidera</w:t>
            </w:r>
            <w:r w:rsidR="00CC515D" w:rsidRPr="00CC515D">
              <w:rPr>
                <w:lang w:val="es-BO"/>
              </w:rPr>
              <w:t xml:space="preserve"> tres etapas</w:t>
            </w:r>
            <w:r w:rsidR="00CC515D">
              <w:rPr>
                <w:lang w:val="es-BO"/>
              </w:rPr>
              <w:t xml:space="preserve"> indicadas en los </w:t>
            </w:r>
            <w:proofErr w:type="spellStart"/>
            <w:r w:rsidR="00CC515D">
              <w:rPr>
                <w:lang w:val="es-BO"/>
              </w:rPr>
              <w:t>TDR’s</w:t>
            </w:r>
            <w:proofErr w:type="spellEnd"/>
            <w:r w:rsidR="00CC515D" w:rsidRPr="00CC515D">
              <w:rPr>
                <w:lang w:val="es-BO"/>
              </w:rPr>
              <w:t>: Monitoreo en terreno (trabajo de campo), análisis de laboratorio y confección de Informe de resultados</w:t>
            </w:r>
            <w:r w:rsidR="00CC515D">
              <w:rPr>
                <w:lang w:val="es-BO"/>
              </w:rPr>
              <w:t>.?</w:t>
            </w: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71449C" w:rsidRPr="00F82EA0" w:rsidTr="004650CE">
        <w:trPr>
          <w:trHeight w:hRule="exact" w:val="1284"/>
        </w:trPr>
        <w:tc>
          <w:tcPr>
            <w:tcW w:w="704" w:type="dxa"/>
            <w:vAlign w:val="center"/>
          </w:tcPr>
          <w:p w:rsidR="0071449C" w:rsidRPr="0071449C" w:rsidRDefault="0071449C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 w:rsidRPr="0071449C">
              <w:rPr>
                <w:rFonts w:ascii="Arial"/>
                <w:lang w:val="es-BO"/>
              </w:rPr>
              <w:t>3</w:t>
            </w:r>
          </w:p>
        </w:tc>
        <w:tc>
          <w:tcPr>
            <w:tcW w:w="7088" w:type="dxa"/>
            <w:vAlign w:val="center"/>
          </w:tcPr>
          <w:p w:rsidR="0071449C" w:rsidRPr="0071449C" w:rsidRDefault="0071449C" w:rsidP="004650CE">
            <w:pPr>
              <w:ind w:left="142" w:right="136"/>
              <w:jc w:val="both"/>
              <w:rPr>
                <w:lang w:val="es-BO"/>
              </w:rPr>
            </w:pPr>
            <w:r w:rsidRPr="0071449C">
              <w:rPr>
                <w:lang w:val="es-BO"/>
              </w:rPr>
              <w:t xml:space="preserve">La </w:t>
            </w:r>
            <w:r w:rsidR="00D072B7">
              <w:rPr>
                <w:lang w:val="es-BO"/>
              </w:rPr>
              <w:t xml:space="preserve">consultora/empresa proponente </w:t>
            </w:r>
            <w:r w:rsidR="00D072B7" w:rsidRPr="00D072B7">
              <w:rPr>
                <w:lang w:val="es-BO"/>
              </w:rPr>
              <w:t xml:space="preserve"> </w:t>
            </w:r>
            <w:r w:rsidR="00D072B7">
              <w:rPr>
                <w:lang w:val="es-BO"/>
              </w:rPr>
              <w:t xml:space="preserve">presenta respaldos </w:t>
            </w:r>
            <w:r w:rsidR="00D072B7" w:rsidRPr="00D072B7">
              <w:rPr>
                <w:lang w:val="es-BO"/>
              </w:rPr>
              <w:t xml:space="preserve"> de experiencia general </w:t>
            </w:r>
            <w:r w:rsidR="00D072B7">
              <w:rPr>
                <w:lang w:val="es-BO"/>
              </w:rPr>
              <w:t xml:space="preserve">de </w:t>
            </w:r>
            <w:r w:rsidR="00D072B7" w:rsidRPr="00D072B7">
              <w:rPr>
                <w:lang w:val="es-BO"/>
              </w:rPr>
              <w:t xml:space="preserve">por lo menos </w:t>
            </w:r>
            <w:r w:rsidR="004650CE">
              <w:rPr>
                <w:lang w:val="es-BO"/>
              </w:rPr>
              <w:t>3</w:t>
            </w:r>
            <w:r w:rsidR="00D072B7" w:rsidRPr="00D072B7">
              <w:rPr>
                <w:lang w:val="es-BO"/>
              </w:rPr>
              <w:t xml:space="preserve"> años en servicios de consultoría ambiental en la República de Chile y haber elaborado al menos 5 Informes de Monitoreo Ambiental </w:t>
            </w:r>
            <w:r w:rsidR="004650CE" w:rsidRPr="004650CE">
              <w:rPr>
                <w:lang w:val="es-BO"/>
              </w:rPr>
              <w:t xml:space="preserve"> de líneas submarinas</w:t>
            </w:r>
            <w:r w:rsidR="004650CE">
              <w:rPr>
                <w:lang w:val="es-BO"/>
              </w:rPr>
              <w:t>?</w:t>
            </w: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71449C" w:rsidRPr="00F82EA0" w:rsidTr="002A04C7">
        <w:trPr>
          <w:trHeight w:hRule="exact" w:val="986"/>
        </w:trPr>
        <w:tc>
          <w:tcPr>
            <w:tcW w:w="704" w:type="dxa"/>
            <w:vAlign w:val="center"/>
          </w:tcPr>
          <w:p w:rsidR="0071449C" w:rsidRPr="0071449C" w:rsidRDefault="00D54EFE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>
              <w:rPr>
                <w:rFonts w:ascii="Arial"/>
                <w:lang w:val="es-BO"/>
              </w:rPr>
              <w:t>4</w:t>
            </w:r>
          </w:p>
        </w:tc>
        <w:tc>
          <w:tcPr>
            <w:tcW w:w="7088" w:type="dxa"/>
            <w:vAlign w:val="center"/>
          </w:tcPr>
          <w:p w:rsidR="0071449C" w:rsidRPr="0071449C" w:rsidRDefault="002427AC" w:rsidP="00CC515D">
            <w:pPr>
              <w:ind w:left="142" w:right="136"/>
              <w:jc w:val="both"/>
              <w:rPr>
                <w:lang w:val="es-BO"/>
              </w:rPr>
            </w:pPr>
            <w:r>
              <w:rPr>
                <w:lang w:val="es-BO"/>
              </w:rPr>
              <w:t>Se contempla la r</w:t>
            </w:r>
            <w:r w:rsidR="0071449C" w:rsidRPr="0071449C">
              <w:rPr>
                <w:lang w:val="es-BO"/>
              </w:rPr>
              <w:t xml:space="preserve">espuesta a </w:t>
            </w:r>
            <w:r>
              <w:rPr>
                <w:lang w:val="es-BO"/>
              </w:rPr>
              <w:t xml:space="preserve">posibles </w:t>
            </w:r>
            <w:r w:rsidR="0071449C" w:rsidRPr="0071449C">
              <w:rPr>
                <w:lang w:val="es-BO"/>
              </w:rPr>
              <w:t>observaciones de la Autoridad Gubernamental Chilena y adecuación/enmiendas del documento</w:t>
            </w:r>
            <w:r w:rsidR="0035144D">
              <w:rPr>
                <w:lang w:val="es-BO"/>
              </w:rPr>
              <w:t>.</w:t>
            </w: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71449C" w:rsidRPr="00F82EA0" w:rsidTr="00CC515D">
        <w:trPr>
          <w:trHeight w:hRule="exact" w:val="864"/>
        </w:trPr>
        <w:tc>
          <w:tcPr>
            <w:tcW w:w="704" w:type="dxa"/>
            <w:vAlign w:val="center"/>
          </w:tcPr>
          <w:p w:rsidR="0071449C" w:rsidRPr="0071449C" w:rsidRDefault="00D54EFE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>
              <w:rPr>
                <w:rFonts w:ascii="Arial"/>
                <w:lang w:val="es-BO"/>
              </w:rPr>
              <w:t>5</w:t>
            </w:r>
          </w:p>
        </w:tc>
        <w:tc>
          <w:tcPr>
            <w:tcW w:w="7088" w:type="dxa"/>
            <w:vAlign w:val="center"/>
          </w:tcPr>
          <w:p w:rsidR="0071449C" w:rsidRPr="0071449C" w:rsidRDefault="0071449C" w:rsidP="00CC515D">
            <w:pPr>
              <w:ind w:left="142" w:right="136"/>
              <w:jc w:val="both"/>
              <w:rPr>
                <w:lang w:val="es-BO"/>
              </w:rPr>
            </w:pPr>
            <w:r w:rsidRPr="0071449C">
              <w:rPr>
                <w:lang w:val="es-BO"/>
              </w:rPr>
              <w:t xml:space="preserve">La propuesta técnica incluye el índice tentativo establecido en el </w:t>
            </w:r>
            <w:r w:rsidR="0035144D">
              <w:rPr>
                <w:lang w:val="es-BO"/>
              </w:rPr>
              <w:t xml:space="preserve">Anexo 1 del </w:t>
            </w:r>
            <w:r w:rsidRPr="0071449C">
              <w:rPr>
                <w:lang w:val="es-BO"/>
              </w:rPr>
              <w:t>TDR.</w:t>
            </w: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71449C" w:rsidRPr="0071449C" w:rsidRDefault="0071449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A01E84" w:rsidRPr="00F82EA0" w:rsidTr="00CC515D">
        <w:trPr>
          <w:trHeight w:hRule="exact" w:val="864"/>
        </w:trPr>
        <w:tc>
          <w:tcPr>
            <w:tcW w:w="704" w:type="dxa"/>
            <w:vAlign w:val="center"/>
          </w:tcPr>
          <w:p w:rsidR="00A01E84" w:rsidRPr="0071449C" w:rsidRDefault="00D54EFE" w:rsidP="002427AC">
            <w:pPr>
              <w:pStyle w:val="TableParagraph"/>
              <w:spacing w:line="251" w:lineRule="exact"/>
              <w:ind w:left="103"/>
              <w:jc w:val="center"/>
              <w:rPr>
                <w:rFonts w:ascii="Arial"/>
                <w:lang w:val="es-BO"/>
              </w:rPr>
            </w:pPr>
            <w:r>
              <w:rPr>
                <w:rFonts w:ascii="Arial"/>
                <w:lang w:val="es-BO"/>
              </w:rPr>
              <w:t>6</w:t>
            </w:r>
          </w:p>
        </w:tc>
        <w:tc>
          <w:tcPr>
            <w:tcW w:w="7088" w:type="dxa"/>
            <w:vAlign w:val="center"/>
          </w:tcPr>
          <w:p w:rsidR="00A01E84" w:rsidRPr="0071449C" w:rsidRDefault="00A01E84" w:rsidP="00974E0D">
            <w:pPr>
              <w:ind w:left="142" w:right="136"/>
              <w:jc w:val="both"/>
              <w:rPr>
                <w:lang w:val="es-BO"/>
              </w:rPr>
            </w:pPr>
            <w:r>
              <w:rPr>
                <w:lang w:val="es-BO"/>
              </w:rPr>
              <w:t>Plazo de ejecución del servicio: 2 años (4</w:t>
            </w:r>
            <w:r w:rsidR="00974E0D">
              <w:rPr>
                <w:lang w:val="es-BO"/>
              </w:rPr>
              <w:t xml:space="preserve"> campañas semestrales</w:t>
            </w:r>
            <w:r>
              <w:rPr>
                <w:lang w:val="es-BO"/>
              </w:rPr>
              <w:t xml:space="preserve"> </w:t>
            </w:r>
            <w:r w:rsidR="00974E0D">
              <w:rPr>
                <w:lang w:val="es-BO"/>
              </w:rPr>
              <w:t xml:space="preserve">de monitoreo </w:t>
            </w:r>
            <w:r>
              <w:rPr>
                <w:lang w:val="es-BO"/>
              </w:rPr>
              <w:t>PVA)</w:t>
            </w:r>
          </w:p>
        </w:tc>
        <w:tc>
          <w:tcPr>
            <w:tcW w:w="2126" w:type="dxa"/>
            <w:vAlign w:val="center"/>
          </w:tcPr>
          <w:p w:rsidR="00A01E84" w:rsidRPr="0071449C" w:rsidRDefault="00A01E84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A01E84" w:rsidRPr="0071449C" w:rsidRDefault="00A01E84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A01E84" w:rsidRPr="0071449C" w:rsidRDefault="00A01E84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  <w:tr w:rsidR="002427AC" w:rsidRPr="0071449C" w:rsidTr="00CC515D">
        <w:trPr>
          <w:trHeight w:hRule="exact" w:val="551"/>
        </w:trPr>
        <w:tc>
          <w:tcPr>
            <w:tcW w:w="7792" w:type="dxa"/>
            <w:gridSpan w:val="2"/>
            <w:shd w:val="clear" w:color="auto" w:fill="7F7F7F" w:themeFill="text1" w:themeFillTint="80"/>
            <w:vAlign w:val="center"/>
          </w:tcPr>
          <w:p w:rsidR="002427AC" w:rsidRPr="002427AC" w:rsidRDefault="002427AC" w:rsidP="002427AC">
            <w:pPr>
              <w:jc w:val="center"/>
              <w:rPr>
                <w:b/>
                <w:lang w:val="es-BO"/>
              </w:rPr>
            </w:pPr>
            <w:r w:rsidRPr="002427AC">
              <w:rPr>
                <w:b/>
                <w:lang w:val="es-BO"/>
              </w:rPr>
              <w:t>RESULTADO (CUMPLE / NO CUMPLE)</w:t>
            </w:r>
          </w:p>
        </w:tc>
        <w:tc>
          <w:tcPr>
            <w:tcW w:w="2126" w:type="dxa"/>
            <w:vAlign w:val="center"/>
          </w:tcPr>
          <w:p w:rsidR="002427AC" w:rsidRPr="0071449C" w:rsidRDefault="002427A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2126" w:type="dxa"/>
            <w:vAlign w:val="center"/>
          </w:tcPr>
          <w:p w:rsidR="002427AC" w:rsidRPr="0071449C" w:rsidRDefault="002427A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  <w:tc>
          <w:tcPr>
            <w:tcW w:w="1985" w:type="dxa"/>
            <w:vAlign w:val="center"/>
          </w:tcPr>
          <w:p w:rsidR="002427AC" w:rsidRPr="0071449C" w:rsidRDefault="002427AC" w:rsidP="002427AC">
            <w:pPr>
              <w:pStyle w:val="TableParagraph"/>
              <w:ind w:left="103" w:right="159"/>
              <w:rPr>
                <w:rFonts w:ascii="Arial"/>
                <w:lang w:val="es-BO"/>
              </w:rPr>
            </w:pPr>
          </w:p>
        </w:tc>
      </w:tr>
    </w:tbl>
    <w:p w:rsidR="004F5462" w:rsidRDefault="004F5462">
      <w:pPr>
        <w:rPr>
          <w:lang w:val="es-BO"/>
        </w:rPr>
      </w:pPr>
    </w:p>
    <w:p w:rsidR="0071449C" w:rsidRPr="002A04C7" w:rsidRDefault="0071449C" w:rsidP="002A04C7">
      <w:pPr>
        <w:rPr>
          <w:sz w:val="4"/>
          <w:szCs w:val="4"/>
          <w:lang w:val="es-BO"/>
        </w:rPr>
      </w:pPr>
    </w:p>
    <w:sectPr w:rsidR="0071449C" w:rsidRPr="002A04C7" w:rsidSect="002A04C7">
      <w:headerReference w:type="default" r:id="rId8"/>
      <w:pgSz w:w="16838" w:h="11906" w:orient="landscape"/>
      <w:pgMar w:top="170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727" w:rsidRDefault="00D83727" w:rsidP="004948A4">
      <w:r>
        <w:separator/>
      </w:r>
    </w:p>
  </w:endnote>
  <w:endnote w:type="continuationSeparator" w:id="0">
    <w:p w:rsidR="00D83727" w:rsidRDefault="00D83727" w:rsidP="0049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727" w:rsidRDefault="00D83727" w:rsidP="004948A4">
      <w:r>
        <w:separator/>
      </w:r>
    </w:p>
  </w:footnote>
  <w:footnote w:type="continuationSeparator" w:id="0">
    <w:p w:rsidR="00D83727" w:rsidRDefault="00D83727" w:rsidP="00494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63"/>
      <w:gridCol w:w="9639"/>
      <w:gridCol w:w="2127"/>
    </w:tblGrid>
    <w:tr w:rsidR="0071449C" w:rsidRPr="0071449C" w:rsidTr="002A04C7">
      <w:trPr>
        <w:trHeight w:val="1129"/>
      </w:trPr>
      <w:tc>
        <w:tcPr>
          <w:tcW w:w="2263" w:type="dxa"/>
          <w:vAlign w:val="center"/>
        </w:tcPr>
        <w:p w:rsidR="0071449C" w:rsidRPr="0071449C" w:rsidRDefault="0071449C" w:rsidP="0071449C">
          <w:pPr>
            <w:pStyle w:val="Encabezado"/>
            <w:spacing w:before="120" w:after="120"/>
            <w:jc w:val="center"/>
          </w:pPr>
          <w:r w:rsidRPr="0071449C">
            <w:rPr>
              <w:noProof/>
              <w:lang w:val="es-BO" w:eastAsia="es-BO"/>
            </w:rPr>
            <w:drawing>
              <wp:inline distT="0" distB="0" distL="0" distR="0" wp14:anchorId="133F014E" wp14:editId="7321C3CE">
                <wp:extent cx="924268" cy="406400"/>
                <wp:effectExtent l="0" t="0" r="9525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9090" cy="41731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39" w:type="dxa"/>
          <w:vAlign w:val="center"/>
        </w:tcPr>
        <w:p w:rsidR="0071449C" w:rsidRPr="0071449C" w:rsidRDefault="0071449C" w:rsidP="0071449C">
          <w:pPr>
            <w:pStyle w:val="Sinespaciado"/>
            <w:spacing w:before="120" w:line="276" w:lineRule="auto"/>
            <w:jc w:val="center"/>
            <w:rPr>
              <w:b/>
              <w:sz w:val="24"/>
              <w:szCs w:val="22"/>
            </w:rPr>
          </w:pPr>
          <w:r w:rsidRPr="0071449C">
            <w:rPr>
              <w:b/>
              <w:sz w:val="24"/>
              <w:szCs w:val="22"/>
            </w:rPr>
            <w:t>MATRIZ DE EVALUACIÓN TÉCNICA DE OFERTAS</w:t>
          </w:r>
        </w:p>
        <w:p w:rsidR="0071449C" w:rsidRPr="002A04C7" w:rsidRDefault="0071449C" w:rsidP="002A04C7">
          <w:pPr>
            <w:pStyle w:val="Sinespaciado"/>
            <w:jc w:val="center"/>
            <w:rPr>
              <w:b/>
              <w:sz w:val="16"/>
              <w:szCs w:val="22"/>
            </w:rPr>
          </w:pPr>
        </w:p>
        <w:p w:rsidR="0071449C" w:rsidRPr="0071449C" w:rsidRDefault="0071449C" w:rsidP="00BF07ED">
          <w:pPr>
            <w:pStyle w:val="Sinespaciado"/>
            <w:spacing w:line="276" w:lineRule="auto"/>
            <w:jc w:val="center"/>
            <w:rPr>
              <w:bCs/>
              <w:szCs w:val="22"/>
            </w:rPr>
          </w:pPr>
          <w:r w:rsidRPr="0071449C">
            <w:rPr>
              <w:bCs/>
              <w:szCs w:val="22"/>
            </w:rPr>
            <w:t xml:space="preserve">MONITOREO DEL PROGRAMA DE VIGILANCIA AMBIENTAL (PVA) MARITIMO A LA LINEA SUBMARINA OMTF DE YPFB TRANSPORTE S.A. </w:t>
          </w:r>
          <w:r w:rsidR="00BF07ED">
            <w:rPr>
              <w:bCs/>
              <w:szCs w:val="22"/>
            </w:rPr>
            <w:t>POR 2 AÑOS</w:t>
          </w:r>
        </w:p>
      </w:tc>
      <w:tc>
        <w:tcPr>
          <w:tcW w:w="2127" w:type="dxa"/>
          <w:vAlign w:val="center"/>
        </w:tcPr>
        <w:p w:rsidR="0071449C" w:rsidRPr="0071449C" w:rsidRDefault="00974E0D" w:rsidP="0071449C">
          <w:pPr>
            <w:pStyle w:val="Sinespaciado"/>
            <w:spacing w:line="360" w:lineRule="auto"/>
            <w:jc w:val="center"/>
            <w:rPr>
              <w:rFonts w:cs="Arial"/>
              <w:szCs w:val="22"/>
            </w:rPr>
          </w:pPr>
          <w:r>
            <w:rPr>
              <w:rFonts w:cs="Arial"/>
              <w:szCs w:val="22"/>
            </w:rPr>
            <w:t>Septiembre</w:t>
          </w:r>
        </w:p>
        <w:p w:rsidR="0071449C" w:rsidRPr="0071449C" w:rsidRDefault="00F82EA0" w:rsidP="0071449C">
          <w:pPr>
            <w:pStyle w:val="Sinespaciado"/>
            <w:spacing w:line="360" w:lineRule="auto"/>
            <w:jc w:val="center"/>
            <w:rPr>
              <w:rFonts w:cs="Arial"/>
              <w:szCs w:val="22"/>
            </w:rPr>
          </w:pPr>
          <w:r>
            <w:rPr>
              <w:rFonts w:cs="Arial"/>
              <w:szCs w:val="22"/>
            </w:rPr>
            <w:t>2025</w:t>
          </w:r>
        </w:p>
      </w:tc>
    </w:tr>
  </w:tbl>
  <w:p w:rsidR="0071449C" w:rsidRPr="0071449C" w:rsidRDefault="0071449C" w:rsidP="0071449C">
    <w:pPr>
      <w:pStyle w:val="Encabezado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F2D4D"/>
    <w:multiLevelType w:val="multilevel"/>
    <w:tmpl w:val="1F4AD9CA"/>
    <w:lvl w:ilvl="0">
      <w:start w:val="1"/>
      <w:numFmt w:val="decimal"/>
      <w:lvlText w:val="%1."/>
      <w:lvlJc w:val="left"/>
      <w:pPr>
        <w:ind w:left="1684" w:hanging="432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1647" w:hanging="403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2">
      <w:numFmt w:val="bullet"/>
      <w:lvlText w:val=""/>
      <w:lvlJc w:val="left"/>
      <w:pPr>
        <w:ind w:left="1528" w:hanging="142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710" w:hanging="142"/>
      </w:pPr>
      <w:rPr>
        <w:rFonts w:hint="default"/>
      </w:rPr>
    </w:lvl>
    <w:lvl w:ilvl="4">
      <w:numFmt w:val="bullet"/>
      <w:lvlText w:val="•"/>
      <w:lvlJc w:val="left"/>
      <w:pPr>
        <w:ind w:left="3740" w:hanging="142"/>
      </w:pPr>
      <w:rPr>
        <w:rFonts w:hint="default"/>
      </w:rPr>
    </w:lvl>
    <w:lvl w:ilvl="5">
      <w:numFmt w:val="bullet"/>
      <w:lvlText w:val="•"/>
      <w:lvlJc w:val="left"/>
      <w:pPr>
        <w:ind w:left="4770" w:hanging="142"/>
      </w:pPr>
      <w:rPr>
        <w:rFonts w:hint="default"/>
      </w:rPr>
    </w:lvl>
    <w:lvl w:ilvl="6">
      <w:numFmt w:val="bullet"/>
      <w:lvlText w:val="•"/>
      <w:lvlJc w:val="left"/>
      <w:pPr>
        <w:ind w:left="5800" w:hanging="142"/>
      </w:pPr>
      <w:rPr>
        <w:rFonts w:hint="default"/>
      </w:rPr>
    </w:lvl>
    <w:lvl w:ilvl="7">
      <w:numFmt w:val="bullet"/>
      <w:lvlText w:val="•"/>
      <w:lvlJc w:val="left"/>
      <w:pPr>
        <w:ind w:left="6830" w:hanging="142"/>
      </w:pPr>
      <w:rPr>
        <w:rFonts w:hint="default"/>
      </w:rPr>
    </w:lvl>
    <w:lvl w:ilvl="8">
      <w:numFmt w:val="bullet"/>
      <w:lvlText w:val="•"/>
      <w:lvlJc w:val="left"/>
      <w:pPr>
        <w:ind w:left="7860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A4"/>
    <w:rsid w:val="002427AC"/>
    <w:rsid w:val="002A04C7"/>
    <w:rsid w:val="0035144D"/>
    <w:rsid w:val="00404F29"/>
    <w:rsid w:val="004650CE"/>
    <w:rsid w:val="004948A4"/>
    <w:rsid w:val="004F5462"/>
    <w:rsid w:val="00670A45"/>
    <w:rsid w:val="0071449C"/>
    <w:rsid w:val="008835D0"/>
    <w:rsid w:val="00974E0D"/>
    <w:rsid w:val="00A01E84"/>
    <w:rsid w:val="00BF07ED"/>
    <w:rsid w:val="00CC515D"/>
    <w:rsid w:val="00D072B7"/>
    <w:rsid w:val="00D11F36"/>
    <w:rsid w:val="00D54EFE"/>
    <w:rsid w:val="00D83727"/>
    <w:rsid w:val="00DB4B6B"/>
    <w:rsid w:val="00F8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655D3532"/>
  <w15:chartTrackingRefBased/>
  <w15:docId w15:val="{1B82E356-4C5F-405E-93B9-6E198DF7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948A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4948A4"/>
    <w:pPr>
      <w:ind w:left="1684" w:hanging="43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48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948A4"/>
    <w:rPr>
      <w:rFonts w:ascii="Calibri" w:eastAsia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4948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48A4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948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48A4"/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1"/>
    <w:rsid w:val="004948A4"/>
    <w:rPr>
      <w:rFonts w:ascii="Arial" w:eastAsia="Arial" w:hAnsi="Arial" w:cs="Arial"/>
      <w:b/>
      <w:bCs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48A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48A4"/>
    <w:rPr>
      <w:rFonts w:ascii="Segoe UI" w:eastAsia="Arial" w:hAnsi="Segoe UI" w:cs="Segoe UI"/>
      <w:sz w:val="18"/>
      <w:szCs w:val="18"/>
      <w:lang w:val="en-US"/>
    </w:rPr>
  </w:style>
  <w:style w:type="paragraph" w:styleId="Sinespaciado">
    <w:name w:val="No Spacing"/>
    <w:uiPriority w:val="1"/>
    <w:qFormat/>
    <w:rsid w:val="0071449C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B2AA3-0CDB-4D65-B063-DDE40E91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David Cespedes</cp:lastModifiedBy>
  <cp:revision>3</cp:revision>
  <dcterms:created xsi:type="dcterms:W3CDTF">2023-09-06T13:37:00Z</dcterms:created>
  <dcterms:modified xsi:type="dcterms:W3CDTF">2025-09-05T15:43:00Z</dcterms:modified>
</cp:coreProperties>
</file>